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B17F" w14:textId="77777777" w:rsidR="00CA42B9" w:rsidRPr="001353EF" w:rsidRDefault="00CA42B9" w:rsidP="00CA42B9">
      <w:pPr>
        <w:pBdr>
          <w:top w:val="single" w:sz="4" w:space="1" w:color="auto"/>
          <w:left w:val="single" w:sz="4" w:space="4" w:color="auto"/>
          <w:bottom w:val="single" w:sz="4" w:space="1" w:color="auto"/>
          <w:right w:val="single" w:sz="4" w:space="4" w:color="auto"/>
        </w:pBdr>
        <w:jc w:val="both"/>
        <w:rPr>
          <w:rFonts w:asciiTheme="majorHAnsi" w:hAnsiTheme="majorHAnsi" w:cstheme="majorHAnsi"/>
          <w:b/>
          <w:lang w:eastAsia="es-ES"/>
        </w:rPr>
      </w:pPr>
      <w:r w:rsidRPr="001353EF">
        <w:rPr>
          <w:rFonts w:asciiTheme="majorHAnsi" w:hAnsiTheme="majorHAnsi" w:cstheme="majorHAnsi"/>
          <w:b/>
          <w:lang w:eastAsia="es-ES"/>
        </w:rPr>
        <w:t xml:space="preserve">10.- SISTEMA DE RECAUDACIÓN: “Cuota Producción/Comercialización”, “Cuota </w:t>
      </w:r>
      <w:bookmarkStart w:id="0" w:name="_GoBack"/>
      <w:bookmarkEnd w:id="0"/>
      <w:r w:rsidRPr="001353EF">
        <w:rPr>
          <w:rFonts w:asciiTheme="majorHAnsi" w:hAnsiTheme="majorHAnsi" w:cstheme="majorHAnsi"/>
          <w:b/>
          <w:lang w:eastAsia="es-ES"/>
        </w:rPr>
        <w:t>Industria” y “Gestor de Recaudación”</w:t>
      </w:r>
    </w:p>
    <w:p w14:paraId="46E412F4" w14:textId="77777777" w:rsidR="00CA42B9" w:rsidRPr="001353EF" w:rsidRDefault="00CA42B9" w:rsidP="00CA42B9">
      <w:pPr>
        <w:jc w:val="both"/>
        <w:rPr>
          <w:rFonts w:asciiTheme="majorHAnsi" w:hAnsiTheme="majorHAnsi" w:cstheme="majorHAnsi"/>
          <w:lang w:eastAsia="es-ES"/>
        </w:rPr>
      </w:pPr>
    </w:p>
    <w:p w14:paraId="36B7EEDC"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El sistema de recaudación estará integrado por una línea de recaudación a través de los operadores comerciales, y en caso de fruta directa de campo a industria a través de las industrias procesadoras, que asumirán la función de recaudación de la cuota de producción y de la cuota de comercialización, ambas en función de los kilos de limones y pomelos comprados para su recolección, y otra línea de recaudación, independiente de la anterior, que será asumida directamente por AILIMPO y que se encargará de la recaudación de las cuotas de las industrias, en función de la producción de éstas (excluida la fruta directa de campo a industria) y según módulos o estratos de producción.</w:t>
      </w:r>
    </w:p>
    <w:p w14:paraId="49534E0E" w14:textId="77777777" w:rsidR="00CA42B9" w:rsidRPr="001353EF" w:rsidRDefault="00CA42B9" w:rsidP="00CA42B9">
      <w:pPr>
        <w:jc w:val="both"/>
        <w:rPr>
          <w:rFonts w:asciiTheme="majorHAnsi" w:hAnsiTheme="majorHAnsi" w:cstheme="majorHAnsi"/>
          <w:lang w:eastAsia="es-ES"/>
        </w:rPr>
      </w:pPr>
    </w:p>
    <w:p w14:paraId="1BE64AA7" w14:textId="77777777" w:rsidR="00CA42B9" w:rsidRPr="001353EF" w:rsidRDefault="00CA42B9" w:rsidP="00CA42B9">
      <w:pPr>
        <w:jc w:val="both"/>
        <w:rPr>
          <w:rFonts w:asciiTheme="majorHAnsi" w:hAnsiTheme="majorHAnsi" w:cstheme="majorHAnsi"/>
          <w:lang w:eastAsia="es-ES"/>
        </w:rPr>
      </w:pPr>
      <w:r w:rsidRPr="001353EF">
        <w:rPr>
          <w:rFonts w:asciiTheme="majorHAnsi" w:hAnsiTheme="majorHAnsi" w:cstheme="majorHAnsi"/>
          <w:lang w:eastAsia="es-ES"/>
        </w:rPr>
        <w:t>Los modelos de contratos tipo homologados de compraventa de limones con destino a fresco e industria incluirán la correspondiente clausula de recaudación de la extensión de norma.</w:t>
      </w:r>
    </w:p>
    <w:p w14:paraId="6CCA9ACB" w14:textId="77777777" w:rsidR="00CA42B9" w:rsidRPr="001353EF" w:rsidRDefault="00CA42B9" w:rsidP="00CA42B9">
      <w:pPr>
        <w:jc w:val="both"/>
        <w:rPr>
          <w:rFonts w:asciiTheme="majorHAnsi" w:hAnsiTheme="majorHAnsi" w:cstheme="majorHAnsi"/>
          <w:lang w:eastAsia="es-ES"/>
        </w:rPr>
      </w:pPr>
    </w:p>
    <w:p w14:paraId="33A14B71" w14:textId="77777777" w:rsidR="00CA42B9" w:rsidRPr="001353EF" w:rsidRDefault="00CA42B9" w:rsidP="00CA42B9">
      <w:pPr>
        <w:jc w:val="both"/>
        <w:rPr>
          <w:rFonts w:asciiTheme="majorHAnsi" w:eastAsia="Calibri" w:hAnsiTheme="majorHAnsi" w:cstheme="majorHAnsi"/>
          <w:b/>
          <w:i/>
        </w:rPr>
      </w:pPr>
      <w:r w:rsidRPr="001353EF">
        <w:rPr>
          <w:rFonts w:asciiTheme="majorHAnsi" w:hAnsiTheme="majorHAnsi" w:cstheme="majorHAnsi"/>
          <w:b/>
          <w:i/>
          <w:lang w:eastAsia="es-ES"/>
        </w:rPr>
        <w:t>Por tanto, en consonancia con el sistema de financiación, el sistema de recaudación también integra dos procedimientos diferentes:</w:t>
      </w:r>
    </w:p>
    <w:p w14:paraId="4DD804E4" w14:textId="77777777" w:rsidR="00CA42B9" w:rsidRPr="001353EF" w:rsidRDefault="00CA42B9" w:rsidP="00CA42B9">
      <w:pPr>
        <w:jc w:val="both"/>
        <w:rPr>
          <w:rFonts w:asciiTheme="majorHAnsi" w:eastAsia="Calibri" w:hAnsiTheme="majorHAnsi" w:cstheme="majorHAnsi"/>
        </w:rPr>
      </w:pPr>
    </w:p>
    <w:p w14:paraId="73408CAC" w14:textId="77777777" w:rsidR="00CA42B9" w:rsidRPr="001353EF" w:rsidRDefault="00CA42B9" w:rsidP="00CA42B9">
      <w:pPr>
        <w:jc w:val="both"/>
        <w:rPr>
          <w:rFonts w:asciiTheme="majorHAnsi" w:eastAsia="Calibri" w:hAnsiTheme="majorHAnsi" w:cstheme="majorHAnsi"/>
          <w:u w:val="single"/>
        </w:rPr>
      </w:pPr>
      <w:r w:rsidRPr="001353EF">
        <w:rPr>
          <w:rFonts w:asciiTheme="majorHAnsi" w:eastAsia="Calibri" w:hAnsiTheme="majorHAnsi" w:cstheme="majorHAnsi"/>
          <w:u w:val="single"/>
        </w:rPr>
        <w:t>A. Recaudación a través de los Operadores Comerciales de la Cuota de "Producción/Comercialización"</w:t>
      </w:r>
    </w:p>
    <w:p w14:paraId="0E618744" w14:textId="77777777" w:rsidR="00CA42B9" w:rsidRPr="001353EF" w:rsidRDefault="00CA42B9" w:rsidP="00CA42B9">
      <w:pPr>
        <w:jc w:val="both"/>
        <w:rPr>
          <w:rFonts w:asciiTheme="majorHAnsi" w:eastAsia="Calibri" w:hAnsiTheme="majorHAnsi" w:cstheme="majorHAnsi"/>
        </w:rPr>
      </w:pPr>
    </w:p>
    <w:p w14:paraId="4E8EFB04"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El operador comercial, y en caso de fruta directa de campo a industria a través de las industrias procesadoras (en adelante para simplificar – operador comercial-),  recaudará la cuota de productores y agregará su propia cuota; y entregará ambas a AILIMPO, previa facturación mensual por parte de AILIMPO a los operadores comerciales, a partir de la declaración mensual de limones/pomelos comprados.</w:t>
      </w:r>
    </w:p>
    <w:p w14:paraId="5E40B4F3" w14:textId="77777777" w:rsidR="00CA42B9" w:rsidRPr="001353EF" w:rsidRDefault="00CA42B9" w:rsidP="00CA42B9">
      <w:pPr>
        <w:jc w:val="both"/>
        <w:rPr>
          <w:rFonts w:asciiTheme="majorHAnsi" w:eastAsia="Calibri" w:hAnsiTheme="majorHAnsi" w:cstheme="majorHAnsi"/>
        </w:rPr>
      </w:pPr>
    </w:p>
    <w:p w14:paraId="736AA8B7"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Los primeros compradores asumirán las siguientes funciones:</w:t>
      </w:r>
    </w:p>
    <w:p w14:paraId="5DD75789" w14:textId="77777777" w:rsidR="00CA42B9" w:rsidRPr="001353EF" w:rsidRDefault="00CA42B9" w:rsidP="00CA42B9">
      <w:pPr>
        <w:jc w:val="both"/>
        <w:rPr>
          <w:rFonts w:asciiTheme="majorHAnsi" w:eastAsia="Calibri" w:hAnsiTheme="majorHAnsi" w:cstheme="majorHAnsi"/>
        </w:rPr>
      </w:pPr>
    </w:p>
    <w:p w14:paraId="294601B5" w14:textId="77777777" w:rsidR="00CA42B9" w:rsidRPr="001353EF" w:rsidRDefault="00CA42B9" w:rsidP="00CA42B9">
      <w:pPr>
        <w:ind w:left="567"/>
        <w:jc w:val="both"/>
        <w:rPr>
          <w:rFonts w:asciiTheme="majorHAnsi" w:eastAsia="Calibri" w:hAnsiTheme="majorHAnsi" w:cstheme="majorHAnsi"/>
        </w:rPr>
      </w:pPr>
      <w:r w:rsidRPr="001353EF">
        <w:rPr>
          <w:rFonts w:asciiTheme="majorHAnsi" w:eastAsia="Calibri" w:hAnsiTheme="majorHAnsi" w:cstheme="majorHAnsi"/>
        </w:rPr>
        <w:t>a)   Retener al productor y reflejar en la factura de compraventa, la cantidad de aportación económica que le corresponda en función de lo establecido en el sistema de extensión de norma, como cuota de producción.</w:t>
      </w:r>
    </w:p>
    <w:p w14:paraId="7DBC358C" w14:textId="77777777" w:rsidR="00CA42B9" w:rsidRPr="001353EF" w:rsidRDefault="00CA42B9" w:rsidP="00CA42B9">
      <w:pPr>
        <w:ind w:left="567"/>
        <w:jc w:val="both"/>
        <w:rPr>
          <w:rFonts w:asciiTheme="majorHAnsi" w:eastAsia="Calibri" w:hAnsiTheme="majorHAnsi" w:cstheme="majorHAnsi"/>
        </w:rPr>
      </w:pPr>
      <w:r w:rsidRPr="001353EF">
        <w:rPr>
          <w:rFonts w:asciiTheme="majorHAnsi" w:eastAsia="Calibri" w:hAnsiTheme="majorHAnsi" w:cstheme="majorHAnsi"/>
        </w:rPr>
        <w:t>b)   Abonar la cuota que les corresponda como cuota de comercialización, en función de lo establecido en la extensión de norma.</w:t>
      </w:r>
    </w:p>
    <w:p w14:paraId="385F2FED" w14:textId="77777777" w:rsidR="00CA42B9" w:rsidRPr="001353EF" w:rsidRDefault="00CA42B9" w:rsidP="00CA42B9">
      <w:pPr>
        <w:ind w:left="567"/>
        <w:jc w:val="both"/>
        <w:rPr>
          <w:rFonts w:asciiTheme="majorHAnsi" w:eastAsia="Calibri" w:hAnsiTheme="majorHAnsi" w:cstheme="majorHAnsi"/>
        </w:rPr>
      </w:pPr>
      <w:r w:rsidRPr="001353EF">
        <w:rPr>
          <w:rFonts w:asciiTheme="majorHAnsi" w:eastAsia="Calibri" w:hAnsiTheme="majorHAnsi" w:cstheme="majorHAnsi"/>
        </w:rPr>
        <w:t>c)   Abonar a AILIMPO la cantidad resultante de sumar la aportación retenida al productor más la aportación propia, para lo cual recibirá de AILIMPO la factura preceptiva, con el correspondiente IVA.</w:t>
      </w:r>
    </w:p>
    <w:p w14:paraId="36BE5883" w14:textId="77777777" w:rsidR="00CA42B9" w:rsidRPr="001353EF" w:rsidRDefault="00CA42B9" w:rsidP="00CA42B9">
      <w:pPr>
        <w:jc w:val="both"/>
        <w:rPr>
          <w:rFonts w:asciiTheme="majorHAnsi" w:eastAsia="Calibri" w:hAnsiTheme="majorHAnsi" w:cstheme="majorHAnsi"/>
        </w:rPr>
      </w:pPr>
    </w:p>
    <w:p w14:paraId="3F566305"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La recaudación se materializará en el momento de la primera venta de los limones y pomelos, entre productor y primer comprador.</w:t>
      </w:r>
    </w:p>
    <w:p w14:paraId="702190F4" w14:textId="77777777" w:rsidR="00CA42B9" w:rsidRPr="001353EF" w:rsidRDefault="00CA42B9" w:rsidP="00CA42B9">
      <w:pPr>
        <w:jc w:val="both"/>
        <w:rPr>
          <w:rFonts w:asciiTheme="majorHAnsi" w:eastAsia="Calibri" w:hAnsiTheme="majorHAnsi" w:cstheme="majorHAnsi"/>
        </w:rPr>
      </w:pPr>
    </w:p>
    <w:p w14:paraId="52C2CE2F"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 xml:space="preserve">Los modelos o textos justificativos de las facturas o retenciones derivados del sistema de extensión de norma recogerán expresamente la finalidad y el destino de las mismas indicando como mínimo, y según corresponda, el concepto de aportación o retención para la extensión de norma de AILIMPO, el número de Orden, número </w:t>
      </w:r>
      <w:proofErr w:type="spellStart"/>
      <w:r w:rsidRPr="001353EF">
        <w:rPr>
          <w:rFonts w:asciiTheme="majorHAnsi" w:eastAsia="Calibri" w:hAnsiTheme="majorHAnsi" w:cstheme="majorHAnsi"/>
        </w:rPr>
        <w:t>de"«Boletín</w:t>
      </w:r>
      <w:proofErr w:type="spellEnd"/>
      <w:r w:rsidRPr="001353EF">
        <w:rPr>
          <w:rFonts w:asciiTheme="majorHAnsi" w:eastAsia="Calibri" w:hAnsiTheme="majorHAnsi" w:cstheme="majorHAnsi"/>
        </w:rPr>
        <w:t xml:space="preserve"> Oficial del Estado» y fecha de publicación de la misma.</w:t>
      </w:r>
    </w:p>
    <w:p w14:paraId="166CD07F" w14:textId="77777777" w:rsidR="00CA42B9" w:rsidRPr="001353EF" w:rsidRDefault="00CA42B9" w:rsidP="00CA42B9">
      <w:pPr>
        <w:jc w:val="both"/>
        <w:rPr>
          <w:rFonts w:asciiTheme="majorHAnsi" w:eastAsia="Calibri" w:hAnsiTheme="majorHAnsi" w:cstheme="majorHAnsi"/>
        </w:rPr>
      </w:pPr>
    </w:p>
    <w:p w14:paraId="67874F6F"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Cada operador comercial responsable de la recaudación de las aportaciones económicas contempladas en la extensión de norma emitirá una declaración mensual de recaudación, siguiendo un modelo de declaración prefijado que incluirá un listado de operaciones de recaudación realizadas en el mes, a los que se han efectuado retenciones o cargos y una relación individualizada de las retenciones o de los cargos practicados a productores, incluyendo las aportaciones del propio declarante. Dicha relación se hará en función de los CIF de proveedores o propio e incluirá el cargo o retención que se haya practicado.</w:t>
      </w:r>
    </w:p>
    <w:p w14:paraId="4CFF311C" w14:textId="77777777" w:rsidR="00CA42B9" w:rsidRPr="001353EF" w:rsidRDefault="00CA42B9" w:rsidP="00CA42B9">
      <w:pPr>
        <w:jc w:val="both"/>
        <w:rPr>
          <w:rFonts w:asciiTheme="majorHAnsi" w:eastAsia="Calibri" w:hAnsiTheme="majorHAnsi" w:cstheme="majorHAnsi"/>
        </w:rPr>
      </w:pPr>
    </w:p>
    <w:p w14:paraId="750BEC90" w14:textId="77777777" w:rsidR="00CA42B9" w:rsidRPr="001353EF" w:rsidRDefault="00CA42B9" w:rsidP="00CA42B9">
      <w:pPr>
        <w:jc w:val="both"/>
        <w:rPr>
          <w:rFonts w:asciiTheme="majorHAnsi" w:hAnsiTheme="majorHAnsi" w:cstheme="majorHAnsi"/>
          <w:lang w:eastAsia="es-ES"/>
        </w:rPr>
      </w:pPr>
      <w:r w:rsidRPr="001353EF">
        <w:rPr>
          <w:rFonts w:asciiTheme="majorHAnsi" w:hAnsiTheme="majorHAnsi" w:cstheme="majorHAnsi"/>
          <w:spacing w:val="3"/>
          <w:lang w:eastAsia="es-ES"/>
        </w:rPr>
        <w:t>L</w:t>
      </w:r>
      <w:r w:rsidRPr="001353EF">
        <w:rPr>
          <w:rFonts w:asciiTheme="majorHAnsi" w:hAnsiTheme="majorHAnsi" w:cstheme="majorHAnsi"/>
          <w:lang w:eastAsia="es-ES"/>
        </w:rPr>
        <w:t>a</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declaració</w:t>
      </w:r>
      <w:r w:rsidRPr="001353EF">
        <w:rPr>
          <w:rFonts w:asciiTheme="majorHAnsi" w:hAnsiTheme="majorHAnsi" w:cstheme="majorHAnsi"/>
          <w:lang w:eastAsia="es-ES"/>
        </w:rPr>
        <w:t>n</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mensua</w:t>
      </w:r>
      <w:r w:rsidRPr="001353EF">
        <w:rPr>
          <w:rFonts w:asciiTheme="majorHAnsi" w:hAnsiTheme="majorHAnsi" w:cstheme="majorHAnsi"/>
          <w:lang w:eastAsia="es-ES"/>
        </w:rPr>
        <w:t>l</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d</w:t>
      </w:r>
      <w:r w:rsidRPr="001353EF">
        <w:rPr>
          <w:rFonts w:asciiTheme="majorHAnsi" w:hAnsiTheme="majorHAnsi" w:cstheme="majorHAnsi"/>
          <w:lang w:eastAsia="es-ES"/>
        </w:rPr>
        <w:t>e</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recaudació</w:t>
      </w:r>
      <w:r w:rsidRPr="001353EF">
        <w:rPr>
          <w:rFonts w:asciiTheme="majorHAnsi" w:hAnsiTheme="majorHAnsi" w:cstheme="majorHAnsi"/>
          <w:lang w:eastAsia="es-ES"/>
        </w:rPr>
        <w:t>n</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ser</w:t>
      </w:r>
      <w:r w:rsidRPr="001353EF">
        <w:rPr>
          <w:rFonts w:asciiTheme="majorHAnsi" w:hAnsiTheme="majorHAnsi" w:cstheme="majorHAnsi"/>
          <w:lang w:eastAsia="es-ES"/>
        </w:rPr>
        <w:t>á</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enviad</w:t>
      </w:r>
      <w:r w:rsidRPr="001353EF">
        <w:rPr>
          <w:rFonts w:asciiTheme="majorHAnsi" w:hAnsiTheme="majorHAnsi" w:cstheme="majorHAnsi"/>
          <w:lang w:eastAsia="es-ES"/>
        </w:rPr>
        <w:t>a</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po</w:t>
      </w:r>
      <w:r w:rsidRPr="001353EF">
        <w:rPr>
          <w:rFonts w:asciiTheme="majorHAnsi" w:hAnsiTheme="majorHAnsi" w:cstheme="majorHAnsi"/>
          <w:lang w:eastAsia="es-ES"/>
        </w:rPr>
        <w:t>r</w:t>
      </w:r>
      <w:r w:rsidRPr="001353EF">
        <w:rPr>
          <w:rFonts w:asciiTheme="majorHAnsi" w:hAnsiTheme="majorHAnsi" w:cstheme="majorHAnsi"/>
          <w:spacing w:val="27"/>
          <w:lang w:eastAsia="es-ES"/>
        </w:rPr>
        <w:t xml:space="preserve"> </w:t>
      </w:r>
      <w:r w:rsidRPr="001353EF">
        <w:rPr>
          <w:rFonts w:asciiTheme="majorHAnsi" w:hAnsiTheme="majorHAnsi" w:cstheme="majorHAnsi"/>
          <w:spacing w:val="3"/>
          <w:lang w:eastAsia="es-ES"/>
        </w:rPr>
        <w:t>cad</w:t>
      </w:r>
      <w:r w:rsidRPr="001353EF">
        <w:rPr>
          <w:rFonts w:asciiTheme="majorHAnsi" w:hAnsiTheme="majorHAnsi" w:cstheme="majorHAnsi"/>
          <w:lang w:eastAsia="es-ES"/>
        </w:rPr>
        <w:t>a</w:t>
      </w:r>
      <w:r w:rsidRPr="001353EF">
        <w:rPr>
          <w:rFonts w:asciiTheme="majorHAnsi" w:hAnsiTheme="majorHAnsi" w:cstheme="majorHAnsi"/>
          <w:spacing w:val="27"/>
          <w:lang w:eastAsia="es-ES"/>
        </w:rPr>
        <w:t xml:space="preserve"> operador comercial </w:t>
      </w:r>
      <w:r w:rsidRPr="001353EF">
        <w:rPr>
          <w:rFonts w:asciiTheme="majorHAnsi" w:hAnsiTheme="majorHAnsi" w:cstheme="majorHAnsi"/>
          <w:spacing w:val="3"/>
          <w:lang w:eastAsia="es-ES"/>
        </w:rPr>
        <w:t xml:space="preserve">al </w:t>
      </w:r>
      <w:r w:rsidRPr="001353EF">
        <w:rPr>
          <w:rFonts w:asciiTheme="majorHAnsi" w:hAnsiTheme="majorHAnsi" w:cstheme="majorHAnsi"/>
          <w:lang w:eastAsia="es-ES"/>
        </w:rPr>
        <w:t>gestor</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de</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recaudación</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de</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AILIMPO</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no</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más</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tarde</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del</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día</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20</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del</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mes</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siguiente</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al</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de</w:t>
      </w:r>
      <w:r w:rsidRPr="001353EF">
        <w:rPr>
          <w:rFonts w:asciiTheme="majorHAnsi" w:hAnsiTheme="majorHAnsi" w:cstheme="majorHAnsi"/>
          <w:spacing w:val="-1"/>
          <w:lang w:eastAsia="es-ES"/>
        </w:rPr>
        <w:t xml:space="preserve"> </w:t>
      </w:r>
      <w:r w:rsidRPr="001353EF">
        <w:rPr>
          <w:rFonts w:asciiTheme="majorHAnsi" w:hAnsiTheme="majorHAnsi" w:cstheme="majorHAnsi"/>
          <w:lang w:eastAsia="es-ES"/>
        </w:rPr>
        <w:t>la declaración.</w:t>
      </w:r>
      <w:r w:rsidRPr="001353EF">
        <w:rPr>
          <w:rFonts w:asciiTheme="majorHAnsi" w:hAnsiTheme="majorHAnsi" w:cstheme="majorHAnsi"/>
          <w:spacing w:val="3"/>
          <w:lang w:eastAsia="es-ES"/>
        </w:rPr>
        <w:t xml:space="preserve"> </w:t>
      </w:r>
      <w:r w:rsidRPr="001353EF">
        <w:rPr>
          <w:rFonts w:asciiTheme="majorHAnsi" w:hAnsiTheme="majorHAnsi" w:cstheme="majorHAnsi"/>
          <w:lang w:eastAsia="es-ES"/>
        </w:rPr>
        <w:t>Corresponderá</w:t>
      </w:r>
      <w:r w:rsidRPr="001353EF">
        <w:rPr>
          <w:rFonts w:asciiTheme="majorHAnsi" w:hAnsiTheme="majorHAnsi" w:cstheme="majorHAnsi"/>
          <w:spacing w:val="3"/>
          <w:lang w:eastAsia="es-ES"/>
        </w:rPr>
        <w:t xml:space="preserve"> </w:t>
      </w:r>
      <w:r w:rsidRPr="001353EF">
        <w:rPr>
          <w:rFonts w:asciiTheme="majorHAnsi" w:hAnsiTheme="majorHAnsi" w:cstheme="majorHAnsi"/>
          <w:lang w:eastAsia="es-ES"/>
        </w:rPr>
        <w:t>al</w:t>
      </w:r>
      <w:r w:rsidRPr="001353EF">
        <w:rPr>
          <w:rFonts w:asciiTheme="majorHAnsi" w:hAnsiTheme="majorHAnsi" w:cstheme="majorHAnsi"/>
          <w:spacing w:val="3"/>
          <w:lang w:eastAsia="es-ES"/>
        </w:rPr>
        <w:t xml:space="preserve"> </w:t>
      </w:r>
      <w:r w:rsidRPr="001353EF">
        <w:rPr>
          <w:rFonts w:asciiTheme="majorHAnsi" w:hAnsiTheme="majorHAnsi" w:cstheme="majorHAnsi"/>
          <w:lang w:eastAsia="es-ES"/>
        </w:rPr>
        <w:t>gestor</w:t>
      </w:r>
      <w:r w:rsidRPr="001353EF">
        <w:rPr>
          <w:rFonts w:asciiTheme="majorHAnsi" w:hAnsiTheme="majorHAnsi" w:cstheme="majorHAnsi"/>
          <w:spacing w:val="3"/>
          <w:lang w:eastAsia="es-ES"/>
        </w:rPr>
        <w:t xml:space="preserve"> </w:t>
      </w:r>
      <w:r w:rsidRPr="001353EF">
        <w:rPr>
          <w:rFonts w:asciiTheme="majorHAnsi" w:hAnsiTheme="majorHAnsi" w:cstheme="majorHAnsi"/>
          <w:lang w:eastAsia="es-ES"/>
        </w:rPr>
        <w:t>del</w:t>
      </w:r>
      <w:r w:rsidRPr="001353EF">
        <w:rPr>
          <w:rFonts w:asciiTheme="majorHAnsi" w:hAnsiTheme="majorHAnsi" w:cstheme="majorHAnsi"/>
          <w:spacing w:val="4"/>
          <w:lang w:eastAsia="es-ES"/>
        </w:rPr>
        <w:t xml:space="preserve"> </w:t>
      </w:r>
      <w:r w:rsidRPr="001353EF">
        <w:rPr>
          <w:rFonts w:asciiTheme="majorHAnsi" w:hAnsiTheme="majorHAnsi" w:cstheme="majorHAnsi"/>
          <w:lang w:eastAsia="es-ES"/>
        </w:rPr>
        <w:t>sistema</w:t>
      </w:r>
      <w:r w:rsidRPr="001353EF">
        <w:rPr>
          <w:rFonts w:asciiTheme="majorHAnsi" w:hAnsiTheme="majorHAnsi" w:cstheme="majorHAnsi"/>
          <w:spacing w:val="4"/>
          <w:lang w:eastAsia="es-ES"/>
        </w:rPr>
        <w:t xml:space="preserve"> </w:t>
      </w:r>
      <w:r w:rsidRPr="001353EF">
        <w:rPr>
          <w:rFonts w:asciiTheme="majorHAnsi" w:hAnsiTheme="majorHAnsi" w:cstheme="majorHAnsi"/>
          <w:lang w:eastAsia="es-ES"/>
        </w:rPr>
        <w:t>de</w:t>
      </w:r>
      <w:r w:rsidRPr="001353EF">
        <w:rPr>
          <w:rFonts w:asciiTheme="majorHAnsi" w:hAnsiTheme="majorHAnsi" w:cstheme="majorHAnsi"/>
          <w:spacing w:val="3"/>
          <w:lang w:eastAsia="es-ES"/>
        </w:rPr>
        <w:t xml:space="preserve"> </w:t>
      </w:r>
      <w:r w:rsidRPr="001353EF">
        <w:rPr>
          <w:rFonts w:asciiTheme="majorHAnsi" w:hAnsiTheme="majorHAnsi" w:cstheme="majorHAnsi"/>
          <w:lang w:eastAsia="es-ES"/>
        </w:rPr>
        <w:t>recaudación:</w:t>
      </w:r>
      <w:r w:rsidRPr="001353EF">
        <w:rPr>
          <w:rFonts w:asciiTheme="majorHAnsi" w:hAnsiTheme="majorHAnsi" w:cstheme="majorHAnsi"/>
          <w:spacing w:val="3"/>
          <w:lang w:eastAsia="es-ES"/>
        </w:rPr>
        <w:t xml:space="preserve"> </w:t>
      </w:r>
      <w:proofErr w:type="spellStart"/>
      <w:r w:rsidRPr="001353EF">
        <w:rPr>
          <w:rFonts w:asciiTheme="majorHAnsi" w:hAnsiTheme="majorHAnsi" w:cstheme="majorHAnsi"/>
          <w:lang w:eastAsia="es-ES"/>
        </w:rPr>
        <w:t>recepciona</w:t>
      </w:r>
      <w:r w:rsidRPr="001353EF">
        <w:rPr>
          <w:rFonts w:asciiTheme="majorHAnsi" w:hAnsiTheme="majorHAnsi" w:cstheme="majorHAnsi"/>
          <w:spacing w:val="-11"/>
          <w:lang w:eastAsia="es-ES"/>
        </w:rPr>
        <w:t>r</w:t>
      </w:r>
      <w:proofErr w:type="spellEnd"/>
      <w:r w:rsidRPr="001353EF">
        <w:rPr>
          <w:rFonts w:asciiTheme="majorHAnsi" w:hAnsiTheme="majorHAnsi" w:cstheme="majorHAnsi"/>
          <w:lang w:eastAsia="es-ES"/>
        </w:rPr>
        <w:t>,</w:t>
      </w:r>
      <w:r w:rsidRPr="001353EF">
        <w:rPr>
          <w:rFonts w:asciiTheme="majorHAnsi" w:hAnsiTheme="majorHAnsi" w:cstheme="majorHAnsi"/>
          <w:spacing w:val="3"/>
          <w:lang w:eastAsia="es-ES"/>
        </w:rPr>
        <w:t xml:space="preserve"> </w:t>
      </w:r>
      <w:r w:rsidRPr="001353EF">
        <w:rPr>
          <w:rFonts w:asciiTheme="majorHAnsi" w:hAnsiTheme="majorHAnsi" w:cstheme="majorHAnsi"/>
          <w:lang w:eastAsia="es-ES"/>
        </w:rPr>
        <w:t>verificar</w:t>
      </w:r>
      <w:r w:rsidRPr="001353EF">
        <w:rPr>
          <w:rFonts w:asciiTheme="majorHAnsi" w:hAnsiTheme="majorHAnsi" w:cstheme="majorHAnsi"/>
          <w:spacing w:val="4"/>
          <w:lang w:eastAsia="es-ES"/>
        </w:rPr>
        <w:t xml:space="preserve"> </w:t>
      </w:r>
      <w:r w:rsidRPr="001353EF">
        <w:rPr>
          <w:rFonts w:asciiTheme="majorHAnsi" w:hAnsiTheme="majorHAnsi" w:cstheme="majorHAnsi"/>
          <w:lang w:eastAsia="es-ES"/>
        </w:rPr>
        <w:t>e integrar</w:t>
      </w:r>
      <w:r w:rsidRPr="001353EF">
        <w:rPr>
          <w:rFonts w:asciiTheme="majorHAnsi" w:hAnsiTheme="majorHAnsi" w:cstheme="majorHAnsi"/>
          <w:spacing w:val="19"/>
          <w:lang w:eastAsia="es-ES"/>
        </w:rPr>
        <w:t xml:space="preserve"> </w:t>
      </w:r>
      <w:r w:rsidRPr="001353EF">
        <w:rPr>
          <w:rFonts w:asciiTheme="majorHAnsi" w:hAnsiTheme="majorHAnsi" w:cstheme="majorHAnsi"/>
          <w:spacing w:val="1"/>
          <w:lang w:eastAsia="es-ES"/>
        </w:rPr>
        <w:t>l</w:t>
      </w:r>
      <w:r w:rsidRPr="001353EF">
        <w:rPr>
          <w:rFonts w:asciiTheme="majorHAnsi" w:hAnsiTheme="majorHAnsi" w:cstheme="majorHAnsi"/>
          <w:lang w:eastAsia="es-ES"/>
        </w:rPr>
        <w:t>as</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declaraciones,</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emitir</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las</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correspondientes</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facturas</w:t>
      </w:r>
      <w:r w:rsidRPr="001353EF">
        <w:rPr>
          <w:rFonts w:asciiTheme="majorHAnsi" w:hAnsiTheme="majorHAnsi" w:cstheme="majorHAnsi"/>
          <w:spacing w:val="19"/>
          <w:lang w:eastAsia="es-ES"/>
        </w:rPr>
        <w:t xml:space="preserve"> </w:t>
      </w:r>
      <w:r w:rsidRPr="001353EF">
        <w:rPr>
          <w:rFonts w:asciiTheme="majorHAnsi" w:hAnsiTheme="majorHAnsi" w:cstheme="majorHAnsi"/>
          <w:spacing w:val="1"/>
          <w:lang w:eastAsia="es-ES"/>
        </w:rPr>
        <w:t>d</w:t>
      </w:r>
      <w:r w:rsidRPr="001353EF">
        <w:rPr>
          <w:rFonts w:asciiTheme="majorHAnsi" w:hAnsiTheme="majorHAnsi" w:cstheme="majorHAnsi"/>
          <w:lang w:eastAsia="es-ES"/>
        </w:rPr>
        <w:t>e</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AILIMPO</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a</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cada operador comercial</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1</w:t>
      </w:r>
      <w:r w:rsidRPr="001353EF">
        <w:rPr>
          <w:rFonts w:asciiTheme="majorHAnsi" w:hAnsiTheme="majorHAnsi" w:cstheme="majorHAnsi"/>
          <w:lang w:eastAsia="es-ES"/>
        </w:rPr>
        <w:t>5</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día</w:t>
      </w:r>
      <w:r w:rsidRPr="001353EF">
        <w:rPr>
          <w:rFonts w:asciiTheme="majorHAnsi" w:hAnsiTheme="majorHAnsi" w:cstheme="majorHAnsi"/>
          <w:lang w:eastAsia="es-ES"/>
        </w:rPr>
        <w:t>s</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despué</w:t>
      </w:r>
      <w:r w:rsidRPr="001353EF">
        <w:rPr>
          <w:rFonts w:asciiTheme="majorHAnsi" w:hAnsiTheme="majorHAnsi" w:cstheme="majorHAnsi"/>
          <w:lang w:eastAsia="es-ES"/>
        </w:rPr>
        <w:t>s</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d</w:t>
      </w:r>
      <w:r w:rsidRPr="001353EF">
        <w:rPr>
          <w:rFonts w:asciiTheme="majorHAnsi" w:hAnsiTheme="majorHAnsi" w:cstheme="majorHAnsi"/>
          <w:lang w:eastAsia="es-ES"/>
        </w:rPr>
        <w:t>e</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recibi</w:t>
      </w:r>
      <w:r w:rsidRPr="001353EF">
        <w:rPr>
          <w:rFonts w:asciiTheme="majorHAnsi" w:hAnsiTheme="majorHAnsi" w:cstheme="majorHAnsi"/>
          <w:lang w:eastAsia="es-ES"/>
        </w:rPr>
        <w:t>r</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la</w:t>
      </w:r>
      <w:r w:rsidRPr="001353EF">
        <w:rPr>
          <w:rFonts w:asciiTheme="majorHAnsi" w:hAnsiTheme="majorHAnsi" w:cstheme="majorHAnsi"/>
          <w:lang w:eastAsia="es-ES"/>
        </w:rPr>
        <w:t>s</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declaraciones</w:t>
      </w:r>
      <w:r w:rsidRPr="001353EF">
        <w:rPr>
          <w:rFonts w:asciiTheme="majorHAnsi" w:hAnsiTheme="majorHAnsi" w:cstheme="majorHAnsi"/>
          <w:lang w:eastAsia="es-ES"/>
        </w:rPr>
        <w:t>,</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reclama</w:t>
      </w:r>
      <w:r w:rsidRPr="001353EF">
        <w:rPr>
          <w:rFonts w:asciiTheme="majorHAnsi" w:hAnsiTheme="majorHAnsi" w:cstheme="majorHAnsi"/>
          <w:lang w:eastAsia="es-ES"/>
        </w:rPr>
        <w:t>r</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declaracione</w:t>
      </w:r>
      <w:r w:rsidRPr="001353EF">
        <w:rPr>
          <w:rFonts w:asciiTheme="majorHAnsi" w:hAnsiTheme="majorHAnsi" w:cstheme="majorHAnsi"/>
          <w:lang w:eastAsia="es-ES"/>
        </w:rPr>
        <w:t>s</w:t>
      </w:r>
      <w:r w:rsidRPr="001353EF">
        <w:rPr>
          <w:rFonts w:asciiTheme="majorHAnsi" w:hAnsiTheme="majorHAnsi" w:cstheme="majorHAnsi"/>
          <w:spacing w:val="37"/>
          <w:lang w:eastAsia="es-ES"/>
        </w:rPr>
        <w:t xml:space="preserve"> </w:t>
      </w:r>
      <w:r w:rsidRPr="001353EF">
        <w:rPr>
          <w:rFonts w:asciiTheme="majorHAnsi" w:hAnsiTheme="majorHAnsi" w:cstheme="majorHAnsi"/>
          <w:spacing w:val="4"/>
          <w:lang w:eastAsia="es-ES"/>
        </w:rPr>
        <w:t xml:space="preserve">no </w:t>
      </w:r>
      <w:r w:rsidRPr="001353EF">
        <w:rPr>
          <w:rFonts w:asciiTheme="majorHAnsi" w:hAnsiTheme="majorHAnsi" w:cstheme="majorHAnsi"/>
          <w:lang w:eastAsia="es-ES"/>
        </w:rPr>
        <w:t>entregadas y atender consultas, reclamaciones o incidencias.</w:t>
      </w:r>
    </w:p>
    <w:p w14:paraId="657F5801" w14:textId="77777777" w:rsidR="00CA42B9" w:rsidRPr="001353EF" w:rsidRDefault="00CA42B9" w:rsidP="00CA42B9">
      <w:pPr>
        <w:widowControl w:val="0"/>
        <w:autoSpaceDE w:val="0"/>
        <w:autoSpaceDN w:val="0"/>
        <w:adjustRightInd w:val="0"/>
        <w:jc w:val="both"/>
        <w:rPr>
          <w:rFonts w:asciiTheme="majorHAnsi" w:hAnsiTheme="majorHAnsi" w:cstheme="majorHAnsi"/>
          <w:lang w:eastAsia="es-ES"/>
        </w:rPr>
      </w:pPr>
    </w:p>
    <w:p w14:paraId="61601CC4" w14:textId="77777777" w:rsidR="00CA42B9" w:rsidRPr="001353EF" w:rsidRDefault="00CA42B9" w:rsidP="00CA42B9">
      <w:pPr>
        <w:widowControl w:val="0"/>
        <w:autoSpaceDE w:val="0"/>
        <w:autoSpaceDN w:val="0"/>
        <w:adjustRightInd w:val="0"/>
        <w:jc w:val="both"/>
        <w:rPr>
          <w:rFonts w:asciiTheme="majorHAnsi" w:hAnsiTheme="majorHAnsi" w:cstheme="majorHAnsi"/>
          <w:lang w:eastAsia="es-ES"/>
        </w:rPr>
      </w:pPr>
      <w:r w:rsidRPr="001353EF">
        <w:rPr>
          <w:rFonts w:asciiTheme="majorHAnsi" w:hAnsiTheme="majorHAnsi" w:cstheme="majorHAnsi"/>
          <w:lang w:eastAsia="es-ES"/>
        </w:rPr>
        <w:t>Una</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vez</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recibida</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la</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factura,</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cada</w:t>
      </w:r>
      <w:r w:rsidRPr="001353EF">
        <w:rPr>
          <w:rFonts w:asciiTheme="majorHAnsi" w:hAnsiTheme="majorHAnsi" w:cstheme="majorHAnsi"/>
          <w:spacing w:val="14"/>
          <w:lang w:eastAsia="es-ES"/>
        </w:rPr>
        <w:t xml:space="preserve"> operador comercial</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procederá</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a</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efectuar</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el</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ingreso</w:t>
      </w:r>
      <w:r w:rsidRPr="001353EF">
        <w:rPr>
          <w:rFonts w:asciiTheme="majorHAnsi" w:hAnsiTheme="majorHAnsi" w:cstheme="majorHAnsi"/>
          <w:spacing w:val="13"/>
          <w:lang w:eastAsia="es-ES"/>
        </w:rPr>
        <w:t xml:space="preserve"> </w:t>
      </w:r>
      <w:r w:rsidRPr="001353EF">
        <w:rPr>
          <w:rFonts w:asciiTheme="majorHAnsi" w:hAnsiTheme="majorHAnsi" w:cstheme="majorHAnsi"/>
          <w:lang w:eastAsia="es-ES"/>
        </w:rPr>
        <w:t>del importe,</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por</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transferencia</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bancaria,</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en</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la</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cuenta</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de</w:t>
      </w:r>
      <w:r w:rsidRPr="001353EF">
        <w:rPr>
          <w:rFonts w:asciiTheme="majorHAnsi" w:hAnsiTheme="majorHAnsi" w:cstheme="majorHAnsi"/>
          <w:spacing w:val="14"/>
          <w:lang w:eastAsia="es-ES"/>
        </w:rPr>
        <w:t xml:space="preserve"> AILIMPO </w:t>
      </w:r>
      <w:r w:rsidRPr="001353EF">
        <w:rPr>
          <w:rFonts w:asciiTheme="majorHAnsi" w:hAnsiTheme="majorHAnsi" w:cstheme="majorHAnsi"/>
          <w:lang w:eastAsia="es-ES"/>
        </w:rPr>
        <w:t>habilitada</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para</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tal</w:t>
      </w:r>
      <w:r w:rsidRPr="001353EF">
        <w:rPr>
          <w:rFonts w:asciiTheme="majorHAnsi" w:hAnsiTheme="majorHAnsi" w:cstheme="majorHAnsi"/>
          <w:spacing w:val="14"/>
          <w:lang w:eastAsia="es-ES"/>
        </w:rPr>
        <w:t xml:space="preserve"> </w:t>
      </w:r>
      <w:r w:rsidRPr="001353EF">
        <w:rPr>
          <w:rFonts w:asciiTheme="majorHAnsi" w:hAnsiTheme="majorHAnsi" w:cstheme="majorHAnsi"/>
          <w:lang w:eastAsia="es-ES"/>
        </w:rPr>
        <w:t>fin. Dicho ingreso se materializará no más tarde de 15 días desde la fecha de facturación.</w:t>
      </w:r>
    </w:p>
    <w:p w14:paraId="3F3C7574" w14:textId="77777777" w:rsidR="00CA42B9" w:rsidRPr="001353EF" w:rsidRDefault="00CA42B9" w:rsidP="00CA42B9">
      <w:pPr>
        <w:widowControl w:val="0"/>
        <w:autoSpaceDE w:val="0"/>
        <w:autoSpaceDN w:val="0"/>
        <w:adjustRightInd w:val="0"/>
        <w:jc w:val="both"/>
        <w:rPr>
          <w:rFonts w:asciiTheme="majorHAnsi" w:hAnsiTheme="majorHAnsi" w:cstheme="majorHAnsi"/>
          <w:lang w:eastAsia="es-ES"/>
        </w:rPr>
      </w:pPr>
    </w:p>
    <w:p w14:paraId="0D72AC59" w14:textId="77777777" w:rsidR="00CA42B9" w:rsidRPr="001353EF" w:rsidRDefault="00CA42B9" w:rsidP="00CA42B9">
      <w:pPr>
        <w:widowControl w:val="0"/>
        <w:autoSpaceDE w:val="0"/>
        <w:autoSpaceDN w:val="0"/>
        <w:adjustRightInd w:val="0"/>
        <w:jc w:val="both"/>
        <w:rPr>
          <w:rFonts w:asciiTheme="majorHAnsi" w:hAnsiTheme="majorHAnsi" w:cstheme="majorHAnsi"/>
          <w:lang w:eastAsia="es-ES"/>
        </w:rPr>
      </w:pPr>
      <w:r w:rsidRPr="001353EF">
        <w:rPr>
          <w:rFonts w:asciiTheme="majorHAnsi" w:hAnsiTheme="majorHAnsi" w:cstheme="majorHAnsi"/>
          <w:lang w:eastAsia="es-ES"/>
        </w:rPr>
        <w:t>Una</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vez</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realizado</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el</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cobro,</w:t>
      </w:r>
      <w:r w:rsidRPr="001353EF">
        <w:rPr>
          <w:rFonts w:asciiTheme="majorHAnsi" w:hAnsiTheme="majorHAnsi" w:cstheme="majorHAnsi"/>
          <w:spacing w:val="-5"/>
          <w:lang w:eastAsia="es-ES"/>
        </w:rPr>
        <w:t xml:space="preserve"> AILIMPO </w:t>
      </w:r>
      <w:r w:rsidRPr="001353EF">
        <w:rPr>
          <w:rFonts w:asciiTheme="majorHAnsi" w:hAnsiTheme="majorHAnsi" w:cstheme="majorHAnsi"/>
          <w:lang w:eastAsia="es-ES"/>
        </w:rPr>
        <w:t>dará</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cuenta</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formalmente</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al</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gestor</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del sistema</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de</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recaudación</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para</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que</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verifique</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que</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se</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ajusta</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a</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lo</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estipulado</w:t>
      </w:r>
      <w:r w:rsidRPr="001353EF">
        <w:rPr>
          <w:rFonts w:asciiTheme="majorHAnsi" w:hAnsiTheme="majorHAnsi" w:cstheme="majorHAnsi"/>
          <w:spacing w:val="19"/>
          <w:lang w:eastAsia="es-ES"/>
        </w:rPr>
        <w:t xml:space="preserve"> </w:t>
      </w:r>
      <w:r w:rsidRPr="001353EF">
        <w:rPr>
          <w:rFonts w:asciiTheme="majorHAnsi" w:hAnsiTheme="majorHAnsi" w:cstheme="majorHAnsi"/>
          <w:spacing w:val="-15"/>
          <w:lang w:eastAsia="es-ES"/>
        </w:rPr>
        <w:t>y</w:t>
      </w:r>
      <w:r w:rsidRPr="001353EF">
        <w:rPr>
          <w:rFonts w:asciiTheme="majorHAnsi" w:hAnsiTheme="majorHAnsi" w:cstheme="majorHAnsi"/>
          <w:lang w:eastAsia="es-ES"/>
        </w:rPr>
        <w:t>,</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en</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su</w:t>
      </w:r>
      <w:r w:rsidRPr="001353EF">
        <w:rPr>
          <w:rFonts w:asciiTheme="majorHAnsi" w:hAnsiTheme="majorHAnsi" w:cstheme="majorHAnsi"/>
          <w:spacing w:val="19"/>
          <w:lang w:eastAsia="es-ES"/>
        </w:rPr>
        <w:t xml:space="preserve"> </w:t>
      </w:r>
      <w:r w:rsidRPr="001353EF">
        <w:rPr>
          <w:rFonts w:asciiTheme="majorHAnsi" w:hAnsiTheme="majorHAnsi" w:cstheme="majorHAnsi"/>
          <w:lang w:eastAsia="es-ES"/>
        </w:rPr>
        <w:t>caso, atienda</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las</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consultas,</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incidencias,</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situaciones</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de</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impago,</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reclamaciones,</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desacuerdos</w:t>
      </w:r>
      <w:r w:rsidRPr="001353EF">
        <w:rPr>
          <w:rFonts w:asciiTheme="majorHAnsi" w:hAnsiTheme="majorHAnsi" w:cstheme="majorHAnsi"/>
          <w:spacing w:val="5"/>
          <w:lang w:eastAsia="es-ES"/>
        </w:rPr>
        <w:t xml:space="preserve"> </w:t>
      </w:r>
      <w:r w:rsidRPr="001353EF">
        <w:rPr>
          <w:rFonts w:asciiTheme="majorHAnsi" w:hAnsiTheme="majorHAnsi" w:cstheme="majorHAnsi"/>
          <w:lang w:eastAsia="es-ES"/>
        </w:rPr>
        <w:t xml:space="preserve">u </w:t>
      </w:r>
      <w:r w:rsidRPr="001353EF">
        <w:rPr>
          <w:rFonts w:asciiTheme="majorHAnsi" w:hAnsiTheme="majorHAnsi" w:cstheme="majorHAnsi"/>
          <w:spacing w:val="5"/>
          <w:lang w:eastAsia="es-ES"/>
        </w:rPr>
        <w:t>otro</w:t>
      </w:r>
      <w:r w:rsidRPr="001353EF">
        <w:rPr>
          <w:rFonts w:asciiTheme="majorHAnsi" w:hAnsiTheme="majorHAnsi" w:cstheme="majorHAnsi"/>
          <w:lang w:eastAsia="es-ES"/>
        </w:rPr>
        <w:t>s</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posible</w:t>
      </w:r>
      <w:r w:rsidRPr="001353EF">
        <w:rPr>
          <w:rFonts w:asciiTheme="majorHAnsi" w:hAnsiTheme="majorHAnsi" w:cstheme="majorHAnsi"/>
          <w:lang w:eastAsia="es-ES"/>
        </w:rPr>
        <w:t>s</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conflicto</w:t>
      </w:r>
      <w:r w:rsidRPr="001353EF">
        <w:rPr>
          <w:rFonts w:asciiTheme="majorHAnsi" w:hAnsiTheme="majorHAnsi" w:cstheme="majorHAnsi"/>
          <w:lang w:eastAsia="es-ES"/>
        </w:rPr>
        <w:t>s</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qu</w:t>
      </w:r>
      <w:r w:rsidRPr="001353EF">
        <w:rPr>
          <w:rFonts w:asciiTheme="majorHAnsi" w:hAnsiTheme="majorHAnsi" w:cstheme="majorHAnsi"/>
          <w:lang w:eastAsia="es-ES"/>
        </w:rPr>
        <w:t>e</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s</w:t>
      </w:r>
      <w:r w:rsidRPr="001353EF">
        <w:rPr>
          <w:rFonts w:asciiTheme="majorHAnsi" w:hAnsiTheme="majorHAnsi" w:cstheme="majorHAnsi"/>
          <w:lang w:eastAsia="es-ES"/>
        </w:rPr>
        <w:t>e</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genere</w:t>
      </w:r>
      <w:r w:rsidRPr="001353EF">
        <w:rPr>
          <w:rFonts w:asciiTheme="majorHAnsi" w:hAnsiTheme="majorHAnsi" w:cstheme="majorHAnsi"/>
          <w:lang w:eastAsia="es-ES"/>
        </w:rPr>
        <w:t>n</w:t>
      </w:r>
      <w:r w:rsidRPr="001353EF">
        <w:rPr>
          <w:rFonts w:asciiTheme="majorHAnsi" w:hAnsiTheme="majorHAnsi" w:cstheme="majorHAnsi"/>
          <w:spacing w:val="42"/>
          <w:lang w:eastAsia="es-ES"/>
        </w:rPr>
        <w:t xml:space="preserve"> </w:t>
      </w:r>
      <w:r w:rsidRPr="001353EF">
        <w:rPr>
          <w:rFonts w:asciiTheme="majorHAnsi" w:hAnsiTheme="majorHAnsi" w:cstheme="majorHAnsi"/>
          <w:lang w:eastAsia="es-ES"/>
        </w:rPr>
        <w:t>a</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l</w:t>
      </w:r>
      <w:r w:rsidRPr="001353EF">
        <w:rPr>
          <w:rFonts w:asciiTheme="majorHAnsi" w:hAnsiTheme="majorHAnsi" w:cstheme="majorHAnsi"/>
          <w:lang w:eastAsia="es-ES"/>
        </w:rPr>
        <w:t>o</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larg</w:t>
      </w:r>
      <w:r w:rsidRPr="001353EF">
        <w:rPr>
          <w:rFonts w:asciiTheme="majorHAnsi" w:hAnsiTheme="majorHAnsi" w:cstheme="majorHAnsi"/>
          <w:lang w:eastAsia="es-ES"/>
        </w:rPr>
        <w:t>o</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de</w:t>
      </w:r>
      <w:r w:rsidRPr="001353EF">
        <w:rPr>
          <w:rFonts w:asciiTheme="majorHAnsi" w:hAnsiTheme="majorHAnsi" w:cstheme="majorHAnsi"/>
          <w:lang w:eastAsia="es-ES"/>
        </w:rPr>
        <w:t>l</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proces</w:t>
      </w:r>
      <w:r w:rsidRPr="001353EF">
        <w:rPr>
          <w:rFonts w:asciiTheme="majorHAnsi" w:hAnsiTheme="majorHAnsi" w:cstheme="majorHAnsi"/>
          <w:lang w:eastAsia="es-ES"/>
        </w:rPr>
        <w:t>o</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d</w:t>
      </w:r>
      <w:r w:rsidRPr="001353EF">
        <w:rPr>
          <w:rFonts w:asciiTheme="majorHAnsi" w:hAnsiTheme="majorHAnsi" w:cstheme="majorHAnsi"/>
          <w:lang w:eastAsia="es-ES"/>
        </w:rPr>
        <w:t>e</w:t>
      </w:r>
      <w:r w:rsidRPr="001353EF">
        <w:rPr>
          <w:rFonts w:asciiTheme="majorHAnsi" w:hAnsiTheme="majorHAnsi" w:cstheme="majorHAnsi"/>
          <w:spacing w:val="42"/>
          <w:lang w:eastAsia="es-ES"/>
        </w:rPr>
        <w:t xml:space="preserve"> </w:t>
      </w:r>
      <w:r w:rsidRPr="001353EF">
        <w:rPr>
          <w:rFonts w:asciiTheme="majorHAnsi" w:hAnsiTheme="majorHAnsi" w:cstheme="majorHAnsi"/>
          <w:spacing w:val="5"/>
          <w:lang w:eastAsia="es-ES"/>
        </w:rPr>
        <w:t xml:space="preserve">declaraciones, </w:t>
      </w:r>
      <w:r w:rsidRPr="001353EF">
        <w:rPr>
          <w:rFonts w:asciiTheme="majorHAnsi" w:hAnsiTheme="majorHAnsi" w:cstheme="majorHAnsi"/>
          <w:lang w:eastAsia="es-ES"/>
        </w:rPr>
        <w:t>facturaciones y pagos.</w:t>
      </w:r>
    </w:p>
    <w:p w14:paraId="034A9792" w14:textId="77777777" w:rsidR="00CA42B9" w:rsidRDefault="00CA42B9" w:rsidP="00CA42B9">
      <w:pPr>
        <w:jc w:val="both"/>
        <w:rPr>
          <w:rFonts w:asciiTheme="majorHAnsi" w:eastAsia="Calibri" w:hAnsiTheme="majorHAnsi" w:cstheme="majorHAnsi"/>
        </w:rPr>
      </w:pPr>
    </w:p>
    <w:p w14:paraId="5FA56938" w14:textId="77777777" w:rsidR="00CA42B9" w:rsidRPr="001353EF" w:rsidRDefault="00CA42B9" w:rsidP="00CA42B9">
      <w:pPr>
        <w:jc w:val="both"/>
        <w:rPr>
          <w:rFonts w:asciiTheme="majorHAnsi" w:eastAsia="Calibri" w:hAnsiTheme="majorHAnsi" w:cstheme="majorHAnsi"/>
          <w:u w:val="single"/>
        </w:rPr>
      </w:pPr>
      <w:r w:rsidRPr="001353EF">
        <w:rPr>
          <w:rFonts w:asciiTheme="majorHAnsi" w:eastAsia="Calibri" w:hAnsiTheme="majorHAnsi" w:cstheme="majorHAnsi"/>
          <w:u w:val="single"/>
        </w:rPr>
        <w:t>B. Recaudación directa por AILIMPO de la cuota de Industria</w:t>
      </w:r>
    </w:p>
    <w:p w14:paraId="67C2777D" w14:textId="77777777" w:rsidR="00CA42B9" w:rsidRPr="001353EF" w:rsidRDefault="00CA42B9" w:rsidP="00CA42B9">
      <w:pPr>
        <w:jc w:val="both"/>
        <w:rPr>
          <w:rFonts w:asciiTheme="majorHAnsi" w:eastAsia="Calibri" w:hAnsiTheme="majorHAnsi" w:cstheme="majorHAnsi"/>
        </w:rPr>
      </w:pPr>
    </w:p>
    <w:p w14:paraId="2A6EE7B4"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AILIMPO recaudará directamente de las industrias procesadoras de la cuota correspondiente a éstas en función del módulo al que pertenecen; lo hará mediante facturas trimestrales a partir de la declaración de actividad de la campaña en curso, con el correspondiente IVA.</w:t>
      </w:r>
    </w:p>
    <w:p w14:paraId="7BBBB071" w14:textId="77777777" w:rsidR="00CA42B9" w:rsidRPr="001353EF" w:rsidRDefault="00CA42B9" w:rsidP="00CA42B9">
      <w:pPr>
        <w:jc w:val="both"/>
        <w:rPr>
          <w:rFonts w:asciiTheme="majorHAnsi" w:eastAsia="Calibri" w:hAnsiTheme="majorHAnsi" w:cstheme="majorHAnsi"/>
        </w:rPr>
      </w:pPr>
    </w:p>
    <w:p w14:paraId="6A6CC6E6"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Una vez recibida la factura, cada industria procederá a efectuar el ingreso del importe, por transferencia bancaria, en la cuenta de AILIMPO habilitada para tal fin. Dicho ingreso se materializará en el plazo máximo de 15 días desde la fecha de facturación.</w:t>
      </w:r>
    </w:p>
    <w:p w14:paraId="6A175C77" w14:textId="77777777" w:rsidR="00CA42B9" w:rsidRPr="001353EF" w:rsidRDefault="00CA42B9" w:rsidP="00CA42B9">
      <w:pPr>
        <w:jc w:val="both"/>
        <w:rPr>
          <w:rFonts w:asciiTheme="majorHAnsi" w:eastAsia="Calibri" w:hAnsiTheme="majorHAnsi" w:cstheme="majorHAnsi"/>
        </w:rPr>
      </w:pPr>
    </w:p>
    <w:p w14:paraId="1D432530" w14:textId="77777777" w:rsidR="00CA42B9" w:rsidRPr="001353EF" w:rsidRDefault="00CA42B9" w:rsidP="00CA42B9">
      <w:pPr>
        <w:jc w:val="both"/>
        <w:rPr>
          <w:rFonts w:asciiTheme="majorHAnsi" w:eastAsia="Calibri" w:hAnsiTheme="majorHAnsi" w:cstheme="majorHAnsi"/>
          <w:u w:val="single"/>
        </w:rPr>
      </w:pPr>
      <w:r w:rsidRPr="001353EF">
        <w:rPr>
          <w:rFonts w:asciiTheme="majorHAnsi" w:eastAsia="Calibri" w:hAnsiTheme="majorHAnsi" w:cstheme="majorHAnsi"/>
          <w:u w:val="single"/>
        </w:rPr>
        <w:t>C. Gestor de Recaudación</w:t>
      </w:r>
    </w:p>
    <w:p w14:paraId="33F661C1" w14:textId="77777777" w:rsidR="00CA42B9" w:rsidRPr="001353EF" w:rsidRDefault="00CA42B9" w:rsidP="00CA42B9">
      <w:pPr>
        <w:jc w:val="both"/>
        <w:rPr>
          <w:rFonts w:asciiTheme="majorHAnsi" w:eastAsia="Calibri" w:hAnsiTheme="majorHAnsi" w:cstheme="majorHAnsi"/>
          <w:b/>
        </w:rPr>
      </w:pPr>
    </w:p>
    <w:p w14:paraId="0E10EF40"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Tanto en el caso de la recaudación a través de los operadores comerciales como en el que se lleve a cabo directamente a través de AILIMPO, ésta contará con un soporte gestor de la recaudación de la extensión de norma, a establecer o designar por AILIMPO y cuya función será coordinar, integrar y gestionar la facturación y recaudación correspondientes a cualquiera de las dos vías indicadas</w:t>
      </w:r>
    </w:p>
    <w:p w14:paraId="3AB71E53" w14:textId="77777777" w:rsidR="00CA42B9" w:rsidRPr="001353EF" w:rsidRDefault="00CA42B9" w:rsidP="00CA42B9">
      <w:pPr>
        <w:jc w:val="both"/>
        <w:rPr>
          <w:rFonts w:asciiTheme="majorHAnsi" w:eastAsia="Calibri" w:hAnsiTheme="majorHAnsi" w:cstheme="majorHAnsi"/>
          <w:b/>
        </w:rPr>
      </w:pPr>
    </w:p>
    <w:p w14:paraId="1E133936"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lastRenderedPageBreak/>
        <w:t>AILIMPO, a través del gestor de recaudación, atenderá las consultas, incidencias situaciones de impagos, reclamaciones, desacuerdos u otros posibles conflictos o litigios que se generen a lo largo del proceso de declaraciones, facturaciones y pagos.</w:t>
      </w:r>
    </w:p>
    <w:p w14:paraId="62868509" w14:textId="77777777" w:rsidR="00CA42B9" w:rsidRPr="001353EF" w:rsidRDefault="00CA42B9" w:rsidP="00CA42B9">
      <w:pPr>
        <w:jc w:val="both"/>
        <w:rPr>
          <w:rFonts w:asciiTheme="majorHAnsi" w:eastAsia="Calibri" w:hAnsiTheme="majorHAnsi" w:cstheme="majorHAnsi"/>
        </w:rPr>
      </w:pPr>
    </w:p>
    <w:p w14:paraId="5DAAA1DB" w14:textId="77777777" w:rsidR="00CA42B9" w:rsidRPr="001353EF" w:rsidRDefault="00CA42B9" w:rsidP="00CA42B9">
      <w:pPr>
        <w:ind w:right="-1"/>
        <w:jc w:val="both"/>
        <w:rPr>
          <w:rFonts w:asciiTheme="majorHAnsi" w:eastAsia="Calibri" w:hAnsiTheme="majorHAnsi" w:cstheme="majorHAnsi"/>
        </w:rPr>
      </w:pPr>
      <w:r w:rsidRPr="001353EF">
        <w:rPr>
          <w:rFonts w:asciiTheme="majorHAnsi" w:eastAsia="Calibri" w:hAnsiTheme="majorHAnsi" w:cstheme="majorHAnsi"/>
        </w:rPr>
        <w:t xml:space="preserve">Las principales funciones del </w:t>
      </w:r>
      <w:r w:rsidRPr="001353EF">
        <w:rPr>
          <w:rFonts w:asciiTheme="majorHAnsi" w:eastAsia="Calibri" w:hAnsiTheme="majorHAnsi" w:cstheme="majorHAnsi"/>
          <w:b/>
        </w:rPr>
        <w:t>gestor de recaudación</w:t>
      </w:r>
      <w:r w:rsidRPr="001353EF">
        <w:rPr>
          <w:rFonts w:asciiTheme="majorHAnsi" w:eastAsia="Calibri" w:hAnsiTheme="majorHAnsi" w:cstheme="majorHAnsi"/>
        </w:rPr>
        <w:t xml:space="preserve"> serán:</w:t>
      </w:r>
    </w:p>
    <w:p w14:paraId="76102480" w14:textId="77777777" w:rsidR="00CA42B9" w:rsidRPr="001353EF" w:rsidRDefault="00CA42B9" w:rsidP="00CA42B9">
      <w:pPr>
        <w:ind w:right="-1"/>
        <w:jc w:val="both"/>
        <w:rPr>
          <w:rFonts w:asciiTheme="majorHAnsi" w:eastAsia="Calibri" w:hAnsiTheme="majorHAnsi" w:cstheme="majorHAnsi"/>
        </w:rPr>
      </w:pPr>
    </w:p>
    <w:p w14:paraId="64552973" w14:textId="77777777" w:rsidR="00CA42B9" w:rsidRPr="001353EF" w:rsidRDefault="00CA42B9" w:rsidP="00CA42B9">
      <w:pPr>
        <w:pStyle w:val="Prrafodelista"/>
        <w:numPr>
          <w:ilvl w:val="0"/>
          <w:numId w:val="1"/>
        </w:numPr>
        <w:spacing w:after="0" w:line="240" w:lineRule="auto"/>
        <w:ind w:right="-1"/>
        <w:jc w:val="both"/>
        <w:rPr>
          <w:rFonts w:asciiTheme="majorHAnsi" w:eastAsia="Calibri" w:hAnsiTheme="majorHAnsi" w:cstheme="majorHAnsi"/>
          <w:sz w:val="24"/>
          <w:szCs w:val="24"/>
          <w:lang w:val="es-ES_tradnl"/>
        </w:rPr>
      </w:pPr>
      <w:r w:rsidRPr="001353EF">
        <w:rPr>
          <w:rFonts w:asciiTheme="majorHAnsi" w:eastAsia="Calibri" w:hAnsiTheme="majorHAnsi" w:cstheme="majorHAnsi"/>
          <w:sz w:val="24"/>
          <w:szCs w:val="24"/>
          <w:lang w:val="es-ES_tradnl"/>
        </w:rPr>
        <w:t>Recibir y gestionar la información relativa a los primeros compradores, que es la figura del recaudador-pagador único.</w:t>
      </w:r>
    </w:p>
    <w:p w14:paraId="322410CC" w14:textId="77777777" w:rsidR="00CA42B9" w:rsidRPr="001353EF" w:rsidRDefault="00CA42B9" w:rsidP="00CA42B9">
      <w:pPr>
        <w:pStyle w:val="Prrafodelista"/>
        <w:numPr>
          <w:ilvl w:val="0"/>
          <w:numId w:val="1"/>
        </w:numPr>
        <w:spacing w:after="0" w:line="240" w:lineRule="auto"/>
        <w:ind w:right="-1"/>
        <w:jc w:val="both"/>
        <w:rPr>
          <w:rFonts w:asciiTheme="majorHAnsi" w:eastAsia="Calibri" w:hAnsiTheme="majorHAnsi" w:cstheme="majorHAnsi"/>
          <w:sz w:val="24"/>
          <w:szCs w:val="24"/>
          <w:lang w:val="es-ES_tradnl"/>
        </w:rPr>
      </w:pPr>
      <w:r w:rsidRPr="001353EF">
        <w:rPr>
          <w:rFonts w:asciiTheme="majorHAnsi" w:eastAsia="Calibri" w:hAnsiTheme="majorHAnsi" w:cstheme="majorHAnsi"/>
          <w:sz w:val="24"/>
          <w:szCs w:val="24"/>
          <w:lang w:val="es-ES_tradnl"/>
        </w:rPr>
        <w:t>Facturar a los primeros compradores, según los datos facilitados por AILIMPO.</w:t>
      </w:r>
    </w:p>
    <w:p w14:paraId="2CA52ACB" w14:textId="77777777" w:rsidR="00CA42B9" w:rsidRPr="001353EF" w:rsidRDefault="00CA42B9" w:rsidP="00CA42B9">
      <w:pPr>
        <w:pStyle w:val="Prrafodelista"/>
        <w:numPr>
          <w:ilvl w:val="0"/>
          <w:numId w:val="1"/>
        </w:numPr>
        <w:spacing w:after="0" w:line="240" w:lineRule="auto"/>
        <w:ind w:right="-1"/>
        <w:jc w:val="both"/>
        <w:rPr>
          <w:rFonts w:asciiTheme="majorHAnsi" w:eastAsia="Calibri" w:hAnsiTheme="majorHAnsi" w:cstheme="majorHAnsi"/>
          <w:sz w:val="24"/>
          <w:szCs w:val="24"/>
          <w:lang w:val="es-ES_tradnl"/>
        </w:rPr>
      </w:pPr>
      <w:r w:rsidRPr="001353EF">
        <w:rPr>
          <w:rFonts w:asciiTheme="majorHAnsi" w:eastAsia="Calibri" w:hAnsiTheme="majorHAnsi" w:cstheme="majorHAnsi"/>
          <w:sz w:val="24"/>
          <w:szCs w:val="24"/>
          <w:lang w:val="es-ES_tradnl"/>
        </w:rPr>
        <w:t>En caso de que sea necesario, consultar otras fuentes oficiales públicas para realizar las facturaciones pertinentes derivadas de las obligaciones de la Extensión de Norma.</w:t>
      </w:r>
    </w:p>
    <w:p w14:paraId="57676890" w14:textId="77777777" w:rsidR="00CA42B9" w:rsidRPr="001353EF" w:rsidRDefault="00CA42B9" w:rsidP="00CA42B9">
      <w:pPr>
        <w:pStyle w:val="Prrafodelista"/>
        <w:numPr>
          <w:ilvl w:val="0"/>
          <w:numId w:val="1"/>
        </w:numPr>
        <w:spacing w:after="0" w:line="240" w:lineRule="auto"/>
        <w:ind w:right="-1"/>
        <w:jc w:val="both"/>
        <w:rPr>
          <w:rFonts w:asciiTheme="majorHAnsi" w:eastAsia="Calibri" w:hAnsiTheme="majorHAnsi" w:cstheme="majorHAnsi"/>
          <w:sz w:val="24"/>
          <w:szCs w:val="24"/>
          <w:lang w:val="es-ES_tradnl"/>
        </w:rPr>
      </w:pPr>
      <w:r w:rsidRPr="001353EF">
        <w:rPr>
          <w:rFonts w:asciiTheme="majorHAnsi" w:eastAsia="Calibri" w:hAnsiTheme="majorHAnsi" w:cstheme="majorHAnsi"/>
          <w:sz w:val="24"/>
          <w:szCs w:val="24"/>
          <w:lang w:val="es-ES_tradnl"/>
        </w:rPr>
        <w:t>Realizar la gestión de cobros y, en su caso, las reclamaciones necesarias. Verificar la coherencia entre las facturaciones y la recaudación.</w:t>
      </w:r>
    </w:p>
    <w:p w14:paraId="35234CB5" w14:textId="77777777" w:rsidR="00CA42B9" w:rsidRPr="001353EF" w:rsidRDefault="00CA42B9" w:rsidP="00CA42B9">
      <w:pPr>
        <w:pStyle w:val="Prrafodelista"/>
        <w:numPr>
          <w:ilvl w:val="0"/>
          <w:numId w:val="1"/>
        </w:numPr>
        <w:spacing w:after="0" w:line="240" w:lineRule="auto"/>
        <w:ind w:right="-1"/>
        <w:jc w:val="both"/>
        <w:rPr>
          <w:rFonts w:asciiTheme="majorHAnsi" w:eastAsia="Calibri" w:hAnsiTheme="majorHAnsi" w:cstheme="majorHAnsi"/>
          <w:sz w:val="24"/>
          <w:szCs w:val="24"/>
          <w:lang w:val="es-ES_tradnl"/>
        </w:rPr>
      </w:pPr>
      <w:r w:rsidRPr="001353EF">
        <w:rPr>
          <w:rFonts w:asciiTheme="majorHAnsi" w:eastAsia="Calibri" w:hAnsiTheme="majorHAnsi" w:cstheme="majorHAnsi"/>
          <w:sz w:val="24"/>
          <w:szCs w:val="24"/>
          <w:lang w:val="es-ES_tradnl"/>
        </w:rPr>
        <w:t>Informar, en su caso, sobre las incidencias habidas en el proceso de facturación y recaudación de la Extensión de Norma.</w:t>
      </w:r>
    </w:p>
    <w:p w14:paraId="264280EA" w14:textId="77777777" w:rsidR="00CA42B9" w:rsidRPr="001353EF" w:rsidRDefault="00CA42B9" w:rsidP="00CA42B9">
      <w:pPr>
        <w:pStyle w:val="Prrafodelista"/>
        <w:numPr>
          <w:ilvl w:val="0"/>
          <w:numId w:val="1"/>
        </w:numPr>
        <w:spacing w:after="0" w:line="240" w:lineRule="auto"/>
        <w:ind w:right="-1"/>
        <w:jc w:val="both"/>
        <w:rPr>
          <w:rFonts w:asciiTheme="majorHAnsi" w:eastAsia="Calibri" w:hAnsiTheme="majorHAnsi" w:cstheme="majorHAnsi"/>
          <w:sz w:val="24"/>
          <w:szCs w:val="24"/>
          <w:lang w:val="es-ES_tradnl"/>
        </w:rPr>
      </w:pPr>
      <w:r w:rsidRPr="001353EF">
        <w:rPr>
          <w:rFonts w:asciiTheme="majorHAnsi" w:eastAsia="Calibri" w:hAnsiTheme="majorHAnsi" w:cstheme="majorHAnsi"/>
          <w:sz w:val="24"/>
          <w:szCs w:val="24"/>
          <w:lang w:val="es-ES_tradnl"/>
        </w:rPr>
        <w:t>Elaborar trimestralmente información correspondiente a la gestión de la Extensión de Norma: facturación, recaudación, cobros, pagos, infracciones, etc.</w:t>
      </w:r>
    </w:p>
    <w:p w14:paraId="60585D95" w14:textId="77777777" w:rsidR="00CA42B9" w:rsidRPr="001353EF" w:rsidRDefault="00CA42B9" w:rsidP="00CA42B9">
      <w:pPr>
        <w:jc w:val="both"/>
        <w:rPr>
          <w:rFonts w:asciiTheme="majorHAnsi" w:eastAsia="Calibri" w:hAnsiTheme="majorHAnsi" w:cstheme="majorHAnsi"/>
        </w:rPr>
      </w:pPr>
    </w:p>
    <w:p w14:paraId="390B0F65" w14:textId="77777777" w:rsidR="00CA42B9" w:rsidRPr="001353EF" w:rsidRDefault="00CA42B9" w:rsidP="00CA42B9">
      <w:pPr>
        <w:jc w:val="both"/>
        <w:rPr>
          <w:rFonts w:asciiTheme="majorHAnsi" w:eastAsia="Calibri" w:hAnsiTheme="majorHAnsi" w:cstheme="majorHAnsi"/>
        </w:rPr>
      </w:pPr>
      <w:r w:rsidRPr="001353EF">
        <w:rPr>
          <w:rFonts w:asciiTheme="majorHAnsi" w:eastAsia="Calibri" w:hAnsiTheme="majorHAnsi" w:cstheme="majorHAnsi"/>
        </w:rPr>
        <w:t>La junta directiva decidirá sobre la dotación necesaria de recursos técnicos, humanos y económicos con el fin de crear el gestor de recaudación dentro de la estructura organizativa de AILIMPO, o si externaliza esta tarea.</w:t>
      </w:r>
    </w:p>
    <w:p w14:paraId="785A6F9A" w14:textId="77777777" w:rsidR="00CA42B9" w:rsidRDefault="00CA42B9"/>
    <w:sectPr w:rsidR="00CA42B9" w:rsidSect="004020F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24CA2"/>
    <w:multiLevelType w:val="hybridMultilevel"/>
    <w:tmpl w:val="36BE733E"/>
    <w:lvl w:ilvl="0" w:tplc="0BAE86D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B9"/>
    <w:rsid w:val="004020F5"/>
    <w:rsid w:val="00CA4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5D8847D"/>
  <w15:chartTrackingRefBased/>
  <w15:docId w15:val="{3F2AFD5A-EFF9-FC4D-BC6F-1B068C91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B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2B9"/>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5736</Characters>
  <Application>Microsoft Office Word</Application>
  <DocSecurity>0</DocSecurity>
  <Lines>47</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01</dc:creator>
  <cp:keywords/>
  <dc:description/>
  <cp:lastModifiedBy>Usuario 01</cp:lastModifiedBy>
  <cp:revision>1</cp:revision>
  <dcterms:created xsi:type="dcterms:W3CDTF">2020-06-08T07:25:00Z</dcterms:created>
  <dcterms:modified xsi:type="dcterms:W3CDTF">2020-06-08T07:26:00Z</dcterms:modified>
</cp:coreProperties>
</file>